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/>
        </w:rPr>
        <w:t>17</w:t>
      </w: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批次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不符合规定药品信息</w:t>
      </w:r>
    </w:p>
    <w:tbl>
      <w:tblPr>
        <w:tblStyle w:val="10"/>
        <w:tblW w:w="14877" w:type="dxa"/>
        <w:jc w:val="center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900"/>
        <w:gridCol w:w="1465"/>
        <w:gridCol w:w="1247"/>
        <w:gridCol w:w="1142"/>
        <w:gridCol w:w="1200"/>
        <w:gridCol w:w="726"/>
        <w:gridCol w:w="1939"/>
        <w:gridCol w:w="1061"/>
        <w:gridCol w:w="1069"/>
        <w:gridCol w:w="1285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标示生产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批号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检品来源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抽样环节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检验依据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结论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不符合规定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检验机构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荨麻疹丸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吉林龙泰制药股份有限公司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220604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10克/袋×9袋/盒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浏阳市大瑶镇福寿堂大药房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《卫生部药品标准》中药成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制剂第十册WS3-B-1976-95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【检查】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装量差异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长沙市食品药品检验所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柴胡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（北柴胡）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邵阳神农中药科技发展有限公司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230301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邵阳神农中药科技发展有限公司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《中国药典》2020年版一部及《中国药典》2020年版四部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【检查】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杂质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湖南省药品检验检测研究院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省级抽检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羌活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湖南省南国药都中药饮片有限公司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220302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安化县平口镇中心卫生院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【含量测定】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挥发油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益阳市食品药品检验所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省级抽检（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被抽样品在使用单位现场抽样时储存温度为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24℃，超出20℃阴凉储存上限；生产企业留样合格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  <w:t>连翘（老翘）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湖南荣康中药饮片有限公司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220401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长沙市芙蓉区韭菜园街道社区卫生服务中心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Style w:val="1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【含量测定】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连翘苷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长沙市食品药品检验所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  <w:t>火麻仁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湖南新汇制药有限公司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190501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长沙市天心区黑石铺街道社区卫生服务中心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未去皮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长沙市食品药品检验所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  <w:t>火麻仁（炒火麻仁）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湖南省衡东县中药饮片厂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20230213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湖南省妇幼保健院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长沙市食品药品检验所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富氧空气（93%氧）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衡阳华程医院有限公司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20230110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衡阳华程医院有限公司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国家食品药品监督管理局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国家药品标准WS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XG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008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-2012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【含量测定】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富氧空气（93%氧）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耒阳市南京镇卫生院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20230215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耒阳市南京镇卫生院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生产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国家食品药品监督管理局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国家药品标准WS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XG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008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-2012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【含量测定】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合欢花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湖南春可回中药饮片有限公司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220401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衡阳市河驰大药房有限公司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浸出物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】【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含量测定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市级抽检（标示生产企业否认生产）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烫水蛭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湖南省自然堂中药饮片有限公司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190802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耒阳市百姓福药房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经营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【检查】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总灰分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酸碱度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草豆蔻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湖南省松龄堂中药饮片有限公司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200401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衡阳蒸阳中西医结合医院有限公司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经营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湖南省中药饮片炮制规范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》20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市级抽检（标示生产企业否认生产）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郁金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湖南省松龄堂中药饮片有限公司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230201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衡阳湘中医院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海风藤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湖南省松龄堂中药饮片有限公司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210601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衡阳湘中医院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茯神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亳州市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谯郡堂中药饮片有限公司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23070401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衡阳英博中西医结合肿瘤医院有限公司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经营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安徽省中药饮片炮制规范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》20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年版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茜草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永州市永靛中药饮片股份有限公司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20230201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衡阳市雁峰区雁峰街道岳东村卫生室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【性状】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衡阳市市场监督检验检测中心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连翘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岳阳天香中药饮片有限公司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202210079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益阳市赫山区岳家桥镇中心卫生院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使用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【含量测定】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挥发油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益阳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山药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湖南春可回中药饮片有限公司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210801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中药饮片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桃江县恒乐大药房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经营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《中国药典》2020年版一部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不符合规定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检查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二氧化硫残留量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益阳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市食品药品检验所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市级抽检</w:t>
            </w:r>
          </w:p>
        </w:tc>
      </w:tr>
    </w:tbl>
    <w:p/>
    <w:sectPr>
      <w:footerReference r:id="rId3" w:type="default"/>
      <w:pgSz w:w="16783" w:h="11850" w:orient="landscape"/>
      <w:pgMar w:top="1361" w:right="1134" w:bottom="1361" w:left="113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font-weight : 400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DF221F3"/>
    <w:rsid w:val="1FB1286E"/>
    <w:rsid w:val="22385378"/>
    <w:rsid w:val="271676FA"/>
    <w:rsid w:val="2851067E"/>
    <w:rsid w:val="2BDC05C3"/>
    <w:rsid w:val="2D572E5D"/>
    <w:rsid w:val="32F93E9E"/>
    <w:rsid w:val="35645045"/>
    <w:rsid w:val="37851E87"/>
    <w:rsid w:val="37BB6BF3"/>
    <w:rsid w:val="3B642EAF"/>
    <w:rsid w:val="3E86597F"/>
    <w:rsid w:val="3EEA281A"/>
    <w:rsid w:val="44E53396"/>
    <w:rsid w:val="4A103274"/>
    <w:rsid w:val="4A646527"/>
    <w:rsid w:val="570B2FEB"/>
    <w:rsid w:val="57461487"/>
    <w:rsid w:val="5AA227D3"/>
    <w:rsid w:val="5C8D0D2F"/>
    <w:rsid w:val="5D75630C"/>
    <w:rsid w:val="608F05B4"/>
    <w:rsid w:val="658614A7"/>
    <w:rsid w:val="678F775A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5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uiPriority w:val="0"/>
    <w:pPr>
      <w:ind w:firstLine="420" w:firstLineChars="200"/>
    </w:pPr>
  </w:style>
  <w:style w:type="paragraph" w:styleId="8">
    <w:name w:val="Normal (Web)"/>
    <w:basedOn w:val="1"/>
    <w:qFormat/>
    <w:uiPriority w:val="0"/>
    <w:rPr>
      <w:sz w:val="24"/>
    </w:rPr>
  </w:style>
  <w:style w:type="paragraph" w:customStyle="1" w:styleId="11">
    <w:name w:val="典型案例标题"/>
    <w:basedOn w:val="2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2">
    <w:name w:val="典型案例正文"/>
    <w:basedOn w:val="8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3">
    <w:name w:val="样式1"/>
    <w:basedOn w:val="1"/>
    <w:next w:val="3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4">
    <w:name w:val="典型案例概要"/>
    <w:basedOn w:val="1"/>
    <w:next w:val="3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5">
    <w:name w:val="典型案例标题2"/>
    <w:basedOn w:val="3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6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7">
    <w:name w:val="宋体小四"/>
    <w:basedOn w:val="4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  <w:style w:type="character" w:customStyle="1" w:styleId="18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2024-06-14T03:30:59Z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